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 </w:t>
      </w:r>
      <w:r>
        <w:rPr/>
        <w:t>R a d i c i      d e l l '    O c c i d e n t e</w:t>
      </w:r>
    </w:p>
    <w:p>
      <w:pPr>
        <w:pStyle w:val="style0"/>
      </w:pPr>
      <w:r>
        <w:rPr/>
        <w:t xml:space="preserve">                             </w:t>
      </w:r>
      <w:r>
        <w:rPr/>
        <w:t>Cinquant'anni  di vita  intellettuale  e  civile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Sia consentito un consuntivo breve del lavoro ermeneutico svolto, a giustificazione dei lineamenti essenziali delle </w:t>
      </w:r>
      <w:r>
        <w:rPr>
          <w:i/>
          <w:iCs/>
        </w:rPr>
        <w:t>Radici dell'Occidente</w:t>
      </w:r>
      <w:r>
        <w:rPr>
          <w:i w:val="false"/>
          <w:iCs w:val="false"/>
        </w:rPr>
        <w:t xml:space="preserve">, ossia dei princìpi in senso teoretico, etico, storico e politico, economico ed epistemologico, che sorreggono la nostra ricerca e </w:t>
      </w:r>
      <w:r>
        <w:rPr>
          <w:i w:val="false"/>
          <w:iCs w:val="false"/>
        </w:rPr>
        <w:t>dottrina</w:t>
      </w:r>
      <w:r>
        <w:rPr>
          <w:i w:val="false"/>
          <w:iCs w:val="false"/>
        </w:rPr>
        <w:t>.</w:t>
      </w:r>
    </w:p>
    <w:p>
      <w:pPr>
        <w:pStyle w:val="style0"/>
      </w:pPr>
      <w:r>
        <w:rPr>
          <w:i w:val="false"/>
          <w:iCs w:val="false"/>
        </w:rPr>
        <w:t>In sintesi, il mio pensiero si svolge per alcune fasi essenziali.</w:t>
      </w:r>
    </w:p>
    <w:p>
      <w:pPr>
        <w:pStyle w:val="style0"/>
      </w:pPr>
      <w:r>
        <w:rPr>
          <w:i w:val="false"/>
          <w:iCs w:val="false"/>
        </w:rPr>
        <w:t xml:space="preserve">I. Il periodo filologico, delle note di bibliografia crociana e </w:t>
      </w:r>
      <w:r>
        <w:rPr>
          <w:i/>
          <w:iCs/>
        </w:rPr>
        <w:t>Croce inedito;</w:t>
      </w:r>
      <w:r>
        <w:rPr>
          <w:i w:val="false"/>
          <w:iCs w:val="false"/>
        </w:rPr>
        <w:t xml:space="preserve"> “Sul Testo e la fortuna della </w:t>
      </w:r>
      <w:r>
        <w:rPr>
          <w:i/>
          <w:iCs/>
        </w:rPr>
        <w:t>Poetica</w:t>
      </w:r>
      <w:r>
        <w:rPr>
          <w:i w:val="false"/>
          <w:iCs w:val="false"/>
        </w:rPr>
        <w:t xml:space="preserve"> aristotelica” e </w:t>
      </w:r>
      <w:r>
        <w:rPr>
          <w:i/>
          <w:iCs/>
        </w:rPr>
        <w:t>La provincia e l'umanità</w:t>
      </w:r>
      <w:r>
        <w:rPr>
          <w:i w:val="false"/>
          <w:iCs w:val="false"/>
        </w:rPr>
        <w:t xml:space="preserve">. E' il periodo ispirato al </w:t>
      </w:r>
      <w:r>
        <w:rPr>
          <w:i/>
          <w:iCs/>
        </w:rPr>
        <w:t>verum ipsum factum</w:t>
      </w:r>
      <w:r>
        <w:rPr>
          <w:i w:val="false"/>
          <w:iCs w:val="false"/>
        </w:rPr>
        <w:t xml:space="preserve"> di elezione vichiana, come di Filologia e Filosofia, “geminae ortae”.</w:t>
      </w:r>
    </w:p>
    <w:p>
      <w:pPr>
        <w:pStyle w:val="style0"/>
      </w:pPr>
      <w:r>
        <w:rPr>
          <w:i w:val="false"/>
          <w:iCs w:val="false"/>
        </w:rPr>
        <w:t xml:space="preserve">II. Il periodo di studi e ricerche dei “modi categoriali”: sentimento-memoria-tempo. </w:t>
      </w:r>
      <w:r>
        <w:rPr>
          <w:i/>
          <w:iCs/>
        </w:rPr>
        <w:t>“Non fu sì forte il padre”. Letture e interpreti di Croce</w:t>
      </w:r>
      <w:r>
        <w:rPr>
          <w:i w:val="false"/>
          <w:iCs w:val="false"/>
        </w:rPr>
        <w:t xml:space="preserve">; </w:t>
      </w:r>
      <w:r>
        <w:rPr>
          <w:i/>
          <w:iCs/>
        </w:rPr>
        <w:t>Questioni dello storicismo</w:t>
      </w:r>
      <w:r>
        <w:rPr>
          <w:i w:val="false"/>
          <w:iCs w:val="false"/>
        </w:rPr>
        <w:t xml:space="preserve">. I-II; </w:t>
      </w:r>
      <w:r>
        <w:rPr>
          <w:i/>
          <w:iCs/>
        </w:rPr>
        <w:t>Tempo e Libertà</w:t>
      </w:r>
      <w:r>
        <w:rPr>
          <w:i w:val="false"/>
          <w:iCs w:val="false"/>
        </w:rPr>
        <w:t xml:space="preserve">; </w:t>
      </w:r>
      <w:r>
        <w:rPr>
          <w:i/>
          <w:iCs/>
        </w:rPr>
        <w:t>Sant'Agostino e l'ermeneutica del tempo</w:t>
      </w:r>
      <w:r>
        <w:rPr>
          <w:i w:val="false"/>
          <w:iCs w:val="false"/>
        </w:rPr>
        <w:t xml:space="preserve">; le interpretazioni del “vitale” nell'ultimo </w:t>
      </w:r>
      <w:r>
        <w:rPr>
          <w:i w:val="false"/>
          <w:iCs w:val="false"/>
        </w:rPr>
        <w:t>Croce  (</w:t>
      </w:r>
      <w:r>
        <w:rPr>
          <w:i w:val="false"/>
          <w:iCs w:val="false"/>
        </w:rPr>
        <w:t xml:space="preserve"> ma non solo </w:t>
      </w:r>
      <w:r>
        <w:rPr>
          <w:i w:val="false"/>
          <w:iCs w:val="false"/>
        </w:rPr>
        <w:t>)</w:t>
      </w:r>
      <w:r>
        <w:rPr>
          <w:i w:val="false"/>
          <w:iCs w:val="false"/>
        </w:rPr>
        <w:t xml:space="preserve"> ne costituiscono i nuclei.</w:t>
      </w:r>
    </w:p>
    <w:p>
      <w:pPr>
        <w:pStyle w:val="style0"/>
      </w:pPr>
      <w:r>
        <w:rPr>
          <w:i w:val="false"/>
          <w:iCs w:val="false"/>
        </w:rPr>
        <w:t xml:space="preserve">III. Periodo di studi e ricerche di scienza e filosofia della scienza ( periodo epistemologico ). Filosofia e scienza, natura e storia ne formano i temi centrali. Libri maturi e significativi sono: il Popper ( </w:t>
      </w:r>
      <w:r>
        <w:rPr>
          <w:i/>
          <w:iCs/>
        </w:rPr>
        <w:t>Epistemologia ed ermeneutica nel pensiero di Karl Popper</w:t>
      </w:r>
      <w:r>
        <w:rPr>
          <w:i w:val="false"/>
          <w:iCs w:val="false"/>
        </w:rPr>
        <w:t xml:space="preserve">, Schena, Fasano 1986 ); </w:t>
      </w:r>
      <w:r>
        <w:rPr>
          <w:i/>
          <w:iCs/>
        </w:rPr>
        <w:t xml:space="preserve">Ipotesi e problemi per una filosofia della natura  </w:t>
      </w:r>
      <w:r>
        <w:rPr>
          <w:i w:val="false"/>
          <w:iCs w:val="false"/>
        </w:rPr>
        <w:t>e  '</w:t>
      </w:r>
      <w:r>
        <w:rPr>
          <w:i/>
          <w:iCs/>
        </w:rPr>
        <w:t>Wegdenken'. Ricomposizioni su Nietzsche e Heidegger</w:t>
      </w:r>
      <w:r>
        <w:rPr>
          <w:i w:val="false"/>
          <w:iCs w:val="false"/>
        </w:rPr>
        <w:t xml:space="preserve"> ( Adda, Bari 1987 e 1988); </w:t>
      </w:r>
      <w:r>
        <w:rPr>
          <w:i/>
          <w:iCs/>
        </w:rPr>
        <w:t xml:space="preserve">L'azione a distanza </w:t>
      </w:r>
      <w:r>
        <w:rPr>
          <w:i w:val="false"/>
          <w:iCs w:val="false"/>
        </w:rPr>
        <w:t xml:space="preserve">e i due volumi pascaliani ( </w:t>
      </w:r>
      <w:r>
        <w:rPr>
          <w:i/>
          <w:iCs/>
        </w:rPr>
        <w:t>Pascal e l'ermeneutica</w:t>
      </w:r>
      <w:r>
        <w:rPr>
          <w:i w:val="false"/>
          <w:iCs w:val="false"/>
        </w:rPr>
        <w:t xml:space="preserve">; </w:t>
      </w:r>
      <w:r>
        <w:rPr>
          <w:i/>
          <w:iCs/>
        </w:rPr>
        <w:t>Pascal. Scritti matematici</w:t>
      </w:r>
      <w:r>
        <w:rPr>
          <w:i w:val="false"/>
          <w:iCs w:val="false"/>
        </w:rPr>
        <w:t xml:space="preserve">,  rispettivamente Fasano 1990, 1989 e 1991 ); con </w:t>
      </w:r>
      <w:r>
        <w:rPr>
          <w:i/>
          <w:iCs/>
        </w:rPr>
        <w:t xml:space="preserve">Storicismo e scienza </w:t>
      </w:r>
      <w:r>
        <w:rPr>
          <w:i w:val="false"/>
          <w:iCs w:val="false"/>
        </w:rPr>
        <w:t>( Laterza</w:t>
      </w:r>
      <w:r>
        <w:rPr>
          <w:i w:val="false"/>
          <w:iCs w:val="false"/>
        </w:rPr>
        <w:t xml:space="preserve">, </w:t>
      </w:r>
      <w:r>
        <w:rPr>
          <w:i w:val="false"/>
          <w:iCs w:val="false"/>
        </w:rPr>
        <w:t xml:space="preserve">1990 ) </w:t>
      </w:r>
      <w:r>
        <w:rPr>
          <w:i w:val="false"/>
          <w:iCs w:val="false"/>
        </w:rPr>
        <w:t>e altro.</w:t>
      </w:r>
    </w:p>
    <w:p>
      <w:pPr>
        <w:pStyle w:val="style0"/>
      </w:pPr>
      <w:r>
        <w:rPr>
          <w:i w:val="false"/>
          <w:iCs w:val="false"/>
        </w:rPr>
        <w:t xml:space="preserve">IV. Il periodo 'sistematico'. I. </w:t>
      </w:r>
      <w:r>
        <w:rPr>
          <w:i/>
          <w:iCs/>
        </w:rPr>
        <w:t>Antropologia come dialettica delle passioni e prospettiva</w:t>
      </w:r>
      <w:r>
        <w:rPr>
          <w:i w:val="false"/>
          <w:iCs w:val="false"/>
        </w:rPr>
        <w:t xml:space="preserve"> ( in due tomi. 1. </w:t>
      </w:r>
      <w:r>
        <w:rPr>
          <w:i/>
          <w:iCs/>
        </w:rPr>
        <w:t>Dal mondo antico a Mozart.</w:t>
      </w:r>
      <w:r>
        <w:rPr>
          <w:i w:val="false"/>
          <w:iCs w:val="false"/>
        </w:rPr>
        <w:t xml:space="preserve"> 2. </w:t>
      </w:r>
      <w:r>
        <w:rPr>
          <w:i/>
          <w:iCs/>
        </w:rPr>
        <w:t>Da Kant al postmoderno</w:t>
      </w:r>
      <w:r>
        <w:rPr>
          <w:i w:val="false"/>
          <w:iCs w:val="false"/>
        </w:rPr>
        <w:t xml:space="preserve"> ). II. </w:t>
      </w:r>
      <w:r>
        <w:rPr>
          <w:i/>
          <w:iCs/>
        </w:rPr>
        <w:t>Epistemologia come logica dei modi categoriali</w:t>
      </w:r>
      <w:r>
        <w:rPr>
          <w:i w:val="false"/>
          <w:iCs w:val="false"/>
        </w:rPr>
        <w:t xml:space="preserve">. III. </w:t>
      </w:r>
      <w:r>
        <w:rPr>
          <w:i/>
          <w:iCs/>
        </w:rPr>
        <w:t xml:space="preserve">Cosmologia come sistema delle scienze di frontiera. </w:t>
      </w:r>
      <w:r>
        <w:rPr>
          <w:i w:val="false"/>
          <w:iCs w:val="false"/>
        </w:rPr>
        <w:t xml:space="preserve">IV. </w:t>
      </w:r>
      <w:r>
        <w:rPr>
          <w:i/>
          <w:iCs/>
        </w:rPr>
        <w:t>Teoria della Tetrade</w:t>
      </w:r>
      <w:r>
        <w:rPr>
          <w:i w:val="false"/>
          <w:iCs w:val="false"/>
        </w:rPr>
        <w:t xml:space="preserve"> ( anni 1998-2002 ).</w:t>
      </w:r>
    </w:p>
    <w:p>
      <w:pPr>
        <w:pStyle w:val="style0"/>
      </w:pPr>
      <w:r>
        <w:rPr>
          <w:i w:val="false"/>
          <w:iCs w:val="false"/>
        </w:rPr>
        <w:t xml:space="preserve">V. Periodo degli studi su </w:t>
      </w:r>
      <w:r>
        <w:rPr>
          <w:i/>
          <w:iCs/>
        </w:rPr>
        <w:t xml:space="preserve">Utopia e distopia </w:t>
      </w:r>
      <w:r>
        <w:rPr>
          <w:i w:val="false"/>
          <w:iCs w:val="false"/>
        </w:rPr>
        <w:t xml:space="preserve">e il problema del male ( avente come </w:t>
      </w:r>
      <w:r>
        <w:rPr>
          <w:i/>
          <w:iCs/>
        </w:rPr>
        <w:t>turning point</w:t>
      </w:r>
      <w:r>
        <w:rPr>
          <w:i w:val="false"/>
          <w:iCs w:val="false"/>
        </w:rPr>
        <w:t xml:space="preserve"> il “1994”);  Orwell attualizzato; </w:t>
      </w:r>
      <w:r>
        <w:rPr>
          <w:i/>
          <w:iCs/>
        </w:rPr>
        <w:t>“1994”. Critica della ragione sofistica</w:t>
      </w:r>
      <w:r>
        <w:rPr>
          <w:i w:val="false"/>
          <w:iCs w:val="false"/>
        </w:rPr>
        <w:t xml:space="preserve">; le </w:t>
      </w:r>
      <w:r>
        <w:rPr>
          <w:i/>
          <w:iCs/>
        </w:rPr>
        <w:t>Ipotesi su Pico</w:t>
      </w:r>
      <w:r>
        <w:rPr>
          <w:i w:val="false"/>
          <w:iCs w:val="false"/>
        </w:rPr>
        <w:t xml:space="preserve">; </w:t>
      </w:r>
      <w:r>
        <w:rPr>
          <w:i/>
          <w:iCs/>
        </w:rPr>
        <w:t>Ethos e kratos</w:t>
      </w:r>
      <w:r>
        <w:rPr>
          <w:i w:val="false"/>
          <w:iCs w:val="false"/>
        </w:rPr>
        <w:t xml:space="preserve">; </w:t>
      </w:r>
      <w:r>
        <w:rPr>
          <w:i/>
          <w:iCs/>
        </w:rPr>
        <w:t>L'anima e l'Occidente – Filosofia del giusto</w:t>
      </w:r>
      <w:r>
        <w:rPr>
          <w:i w:val="false"/>
          <w:iCs w:val="false"/>
        </w:rPr>
        <w:t xml:space="preserve">; Carl Gustav Jung e la “enantiodromia”; Croce e l' </w:t>
      </w:r>
      <w:r>
        <w:rPr>
          <w:i/>
          <w:iCs/>
        </w:rPr>
        <w:t>Anticristo che è in noi</w:t>
      </w:r>
      <w:r>
        <w:rPr>
          <w:i w:val="false"/>
          <w:iCs w:val="false"/>
        </w:rPr>
        <w:t xml:space="preserve">, con </w:t>
      </w:r>
      <w:r>
        <w:rPr>
          <w:i/>
          <w:iCs/>
        </w:rPr>
        <w:t>La fine della civiltà</w:t>
      </w:r>
      <w:r>
        <w:rPr>
          <w:i w:val="false"/>
          <w:iCs w:val="false"/>
        </w:rPr>
        <w:t xml:space="preserve"> ( risalenti al 1946, e assiduamente rivisitati ).</w:t>
      </w:r>
    </w:p>
    <w:p>
      <w:pPr>
        <w:pStyle w:val="style0"/>
      </w:pPr>
      <w:r>
        <w:rPr>
          <w:i w:val="false"/>
          <w:iCs w:val="false"/>
        </w:rPr>
        <w:t xml:space="preserve">VI. Periodo della ermeneutica “adulta”. Orwell e Huxley, Tolstoj e Dostoevskj; </w:t>
      </w:r>
      <w:r>
        <w:rPr>
          <w:i/>
          <w:iCs/>
        </w:rPr>
        <w:t>Thomas Mann: Il sogno di Castorp e il progetto di Pico</w:t>
      </w:r>
      <w:r>
        <w:rPr>
          <w:i w:val="false"/>
          <w:iCs w:val="false"/>
        </w:rPr>
        <w:t xml:space="preserve">; </w:t>
      </w:r>
      <w:r>
        <w:rPr>
          <w:i/>
          <w:iCs/>
        </w:rPr>
        <w:t>Joyce dopo Joyce</w:t>
      </w:r>
      <w:r>
        <w:rPr>
          <w:i w:val="false"/>
          <w:iCs w:val="false"/>
        </w:rPr>
        <w:t xml:space="preserve">; </w:t>
      </w:r>
      <w:r>
        <w:rPr>
          <w:i/>
          <w:iCs/>
        </w:rPr>
        <w:t>Tra Vico e Joyce. Quaternità e fiume del tempo</w:t>
      </w:r>
      <w:r>
        <w:rPr>
          <w:i w:val="false"/>
          <w:iCs w:val="false"/>
        </w:rPr>
        <w:t xml:space="preserve">; </w:t>
      </w:r>
      <w:r>
        <w:rPr>
          <w:i/>
          <w:iCs/>
        </w:rPr>
        <w:t>Eliot e Joyce</w:t>
      </w:r>
      <w:r>
        <w:rPr>
          <w:i w:val="false"/>
          <w:iCs w:val="false"/>
        </w:rPr>
        <w:t xml:space="preserve">; </w:t>
      </w:r>
      <w:r>
        <w:rPr>
          <w:i/>
          <w:iCs/>
        </w:rPr>
        <w:t>La profezia e l'ipotesi</w:t>
      </w:r>
      <w:r>
        <w:rPr>
          <w:i w:val="false"/>
          <w:iCs w:val="false"/>
        </w:rPr>
        <w:t xml:space="preserve"> – con interne trasmigrazioni a scalare – ne definiscono  i poli attrattivi.</w:t>
      </w:r>
    </w:p>
    <w:p>
      <w:pPr>
        <w:pStyle w:val="style0"/>
      </w:pPr>
      <w:r>
        <w:rPr>
          <w:i w:val="false"/>
          <w:iCs w:val="false"/>
        </w:rPr>
        <w:t xml:space="preserve">VII. 'Summa'. Codeste due ultime fasi s'intrecciano, confluendo come in una </w:t>
      </w:r>
      <w:r>
        <w:rPr>
          <w:i/>
          <w:iCs/>
        </w:rPr>
        <w:t>Summa</w:t>
      </w:r>
      <w:r>
        <w:rPr>
          <w:i w:val="false"/>
          <w:iCs w:val="false"/>
        </w:rPr>
        <w:t xml:space="preserve">: ne </w:t>
      </w:r>
      <w:r>
        <w:rPr>
          <w:i/>
          <w:iCs/>
        </w:rPr>
        <w:t>Il vivente originario</w:t>
      </w:r>
      <w:r>
        <w:rPr>
          <w:i w:val="false"/>
          <w:iCs w:val="false"/>
        </w:rPr>
        <w:t xml:space="preserve"> ( saggio sulla filosofia di Schelling, i suoi temi e problemi, la sua attualità ); </w:t>
      </w:r>
      <w:r>
        <w:rPr>
          <w:i/>
          <w:iCs/>
        </w:rPr>
        <w:t>Tempo e Idee. 'Sapienza dei secoli' e reinterpretazioni</w:t>
      </w:r>
      <w:r>
        <w:rPr>
          <w:i w:val="false"/>
          <w:iCs w:val="false"/>
        </w:rPr>
        <w:t xml:space="preserve"> ( entrambi con prefazione di Franco Bosio, Libertates Libri, Milano 2013 e 2015 ); </w:t>
      </w:r>
      <w:r>
        <w:rPr>
          <w:i/>
          <w:iCs/>
        </w:rPr>
        <w:t xml:space="preserve">I conti con il male. Ontologia e gnoseologia del male </w:t>
      </w:r>
      <w:r>
        <w:rPr>
          <w:i w:val="false"/>
          <w:iCs w:val="false"/>
        </w:rPr>
        <w:t xml:space="preserve">( Laterza, Bari 2015 ); </w:t>
      </w:r>
      <w:r>
        <w:rPr>
          <w:i/>
          <w:iCs/>
        </w:rPr>
        <w:t>Ettore Tesorieri e Torquato Accetto</w:t>
      </w:r>
      <w:r>
        <w:rPr>
          <w:i w:val="false"/>
          <w:iCs w:val="false"/>
        </w:rPr>
        <w:t xml:space="preserve">; </w:t>
      </w:r>
      <w:r>
        <w:rPr>
          <w:i/>
          <w:iCs/>
        </w:rPr>
        <w:t xml:space="preserve">Le “guise della prudenza”. Vita e morte delle nazioni da Vico a noi </w:t>
      </w:r>
      <w:r>
        <w:rPr>
          <w:i w:val="false"/>
          <w:iCs w:val="false"/>
        </w:rPr>
        <w:t xml:space="preserve">( tutti con Iconografia, ivi 2015 e 2017 ); ed </w:t>
      </w:r>
      <w:r>
        <w:rPr>
          <w:i/>
          <w:iCs/>
        </w:rPr>
        <w:t xml:space="preserve">Italo Calvino e Andria. Variazioni del senso del celeste </w:t>
      </w:r>
      <w:r>
        <w:rPr>
          <w:i w:val="false"/>
          <w:iCs w:val="false"/>
        </w:rPr>
        <w:t xml:space="preserve"> ( Matarrese, Andria 2016 ).</w:t>
      </w:r>
    </w:p>
    <w:p>
      <w:pPr>
        <w:pStyle w:val="style0"/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Ora, inediti sono i 'cominciamenti' in senso filosofico e teoretico: </w:t>
      </w:r>
      <w:r>
        <w:rPr>
          <w:i/>
          <w:iCs/>
        </w:rPr>
        <w:t>La lezione di Ernst Cassirer (1874-1945). Homo, animal simbolicum</w:t>
      </w:r>
      <w:r>
        <w:rPr>
          <w:i w:val="false"/>
          <w:iCs w:val="false"/>
        </w:rPr>
        <w:t xml:space="preserve">; </w:t>
      </w:r>
      <w:r>
        <w:rPr>
          <w:i/>
          <w:iCs/>
        </w:rPr>
        <w:t>Il 'vero' e il 'falso' di Bertrand De Jouvenel</w:t>
      </w:r>
      <w:r>
        <w:rPr>
          <w:i w:val="false"/>
          <w:iCs w:val="false"/>
        </w:rPr>
        <w:t xml:space="preserve">; </w:t>
      </w:r>
      <w:r>
        <w:rPr>
          <w:i/>
          <w:iCs/>
        </w:rPr>
        <w:t>Mario Calderoni (1879-1914): l'economia e l'etica</w:t>
      </w:r>
      <w:r>
        <w:rPr>
          <w:i w:val="false"/>
          <w:iCs w:val="false"/>
        </w:rPr>
        <w:t xml:space="preserve">; </w:t>
      </w:r>
      <w:r>
        <w:rPr>
          <w:i/>
          <w:iCs/>
        </w:rPr>
        <w:t>Wilhelm Roepke (1899-1966) e le radici cristiane del liberalismo</w:t>
      </w:r>
      <w:r>
        <w:rPr>
          <w:i w:val="false"/>
          <w:iCs w:val="false"/>
        </w:rPr>
        <w:t xml:space="preserve">; “ </w:t>
      </w:r>
      <w:r>
        <w:rPr>
          <w:i/>
          <w:iCs/>
        </w:rPr>
        <w:t>Accadimento”</w:t>
      </w:r>
      <w:r>
        <w:rPr>
          <w:i w:val="false"/>
          <w:iCs w:val="false"/>
        </w:rPr>
        <w:t>.</w:t>
      </w:r>
    </w:p>
    <w:p>
      <w:pPr>
        <w:pStyle w:val="style0"/>
      </w:pPr>
      <w:r>
        <w:rPr>
          <w:i w:val="false"/>
          <w:iCs w:val="false"/>
        </w:rPr>
        <w:t xml:space="preserve">Derivano da “Tempo Presente” di Angelo G. Sabatini, Nn. 421-424 ( gennaio-aprile 2016, pp. 10-16 ) e Nn. 425-428 ( maggio-agosto 2016, pp. 8-10 ), </w:t>
      </w:r>
      <w:r>
        <w:rPr>
          <w:i/>
          <w:iCs/>
        </w:rPr>
        <w:t>“Un vento di foresta soffiava”. Il colloquio Ivanov-Croce nel ricordo di Cesare Angelini (1886-1976)</w:t>
      </w:r>
      <w:r>
        <w:rPr>
          <w:i w:val="false"/>
          <w:iCs w:val="false"/>
        </w:rPr>
        <w:t xml:space="preserve">; </w:t>
      </w:r>
      <w:r>
        <w:rPr>
          <w:i/>
          <w:iCs/>
        </w:rPr>
        <w:t>Scienza e fede nella corrispondenza tra Papa Bergoglio e Eugenio Scalfari</w:t>
      </w:r>
      <w:r>
        <w:rPr>
          <w:i w:val="false"/>
          <w:iCs w:val="false"/>
        </w:rPr>
        <w:t xml:space="preserve">. Da “Libertates” di Angelo Gazzaniga, 18 aprile 2015, </w:t>
      </w:r>
      <w:r>
        <w:rPr>
          <w:i/>
          <w:iCs/>
        </w:rPr>
        <w:t>Manzoni storico e Voltaire ideologo</w:t>
      </w:r>
      <w:r>
        <w:rPr>
          <w:i w:val="false"/>
          <w:iCs w:val="false"/>
        </w:rPr>
        <w:t xml:space="preserve">; e da “Filosofia e nuovi sentieri” di Paolo Calabrò e altri, </w:t>
      </w:r>
      <w:r>
        <w:rPr>
          <w:i/>
          <w:iCs/>
        </w:rPr>
        <w:t>La rivoluzione liberale di Croce a cent'anni dal Contributo e nella crisi della filosofia europea</w:t>
      </w:r>
      <w:r>
        <w:rPr>
          <w:i w:val="false"/>
          <w:iCs w:val="false"/>
        </w:rPr>
        <w:t xml:space="preserve"> ( 21 giugno 2015 ); </w:t>
      </w:r>
      <w:r>
        <w:rPr>
          <w:i/>
          <w:iCs/>
        </w:rPr>
        <w:t>“Con l'opera tacendo”. Ancora sul dialogo 'sottovoce' tra Emanuele Severino e Piero Barcellona</w:t>
      </w:r>
      <w:r>
        <w:rPr>
          <w:i w:val="false"/>
          <w:iCs w:val="false"/>
        </w:rPr>
        <w:t xml:space="preserve"> ( 3 agosto 2014 ); </w:t>
      </w:r>
      <w:r>
        <w:rPr>
          <w:i/>
          <w:iCs/>
        </w:rPr>
        <w:t xml:space="preserve">Cervantes 'esemplare contemporaneo', Ariosto e l'Italia </w:t>
      </w:r>
      <w:r>
        <w:rPr>
          <w:i w:val="false"/>
          <w:iCs w:val="false"/>
        </w:rPr>
        <w:t xml:space="preserve"> (19 e 26 marzo 2017 ): direttori tutti che ringrazio per aver consentito la ripubblicazione unitaria dei saggi apparsi nelle rispettive riviste.</w:t>
      </w:r>
      <w:r>
        <w:rPr>
          <w:i/>
          <w:iCs/>
        </w:rPr>
        <w:t xml:space="preserve"> </w:t>
      </w:r>
      <w:r>
        <w:rPr>
          <w:i w:val="false"/>
          <w:iCs w:val="false"/>
        </w:rPr>
        <w:t xml:space="preserve">Il paragrafo sulla </w:t>
      </w:r>
      <w:r>
        <w:rPr>
          <w:i/>
          <w:iCs/>
        </w:rPr>
        <w:t>Dolcezza in Dante</w:t>
      </w:r>
      <w:r>
        <w:rPr>
          <w:i w:val="false"/>
          <w:iCs w:val="false"/>
        </w:rPr>
        <w:t xml:space="preserve"> è recuperato dalla </w:t>
      </w:r>
      <w:r>
        <w:rPr>
          <w:i/>
          <w:iCs/>
        </w:rPr>
        <w:t>De hominis dignitate novissima Oratio</w:t>
      </w:r>
      <w:r>
        <w:rPr>
          <w:i w:val="false"/>
          <w:iCs w:val="false"/>
        </w:rPr>
        <w:t xml:space="preserve">, Capo 49 di </w:t>
      </w:r>
      <w:r>
        <w:rPr>
          <w:i/>
          <w:iCs/>
        </w:rPr>
        <w:t>Tempo e Idee</w:t>
      </w:r>
      <w:r>
        <w:rPr>
          <w:i w:val="false"/>
          <w:iCs w:val="false"/>
        </w:rPr>
        <w:t xml:space="preserve">, Libertates Libri, Milano 2015, pp. 249-251 in: 240-252. Forma del “giudizio”, esso è incastonato tra i due perni cosmici del primo versetto di San Giovanni e del rapporto all' “accadimento” nella </w:t>
      </w:r>
      <w:r>
        <w:rPr>
          <w:i/>
          <w:iCs/>
        </w:rPr>
        <w:t>Filosofia della pratica</w:t>
      </w:r>
      <w:r>
        <w:rPr>
          <w:i w:val="false"/>
          <w:iCs w:val="false"/>
        </w:rPr>
        <w:t>, 'voce'  richiestami per l'alto contenuto ermeneutico dal Lessico crociano che, per esser stata lasciata cadere, non smette perciò di risuonare, come “le bruit parmi le vent” di Apollinaire.</w:t>
      </w:r>
      <w:r>
        <w:rPr>
          <w:i/>
          <w:iCs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Arial" w:eastAsia="Hei" w:hAnsi="Times New Roman"/>
      <w:color w:val="00000A"/>
      <w:sz w:val="24"/>
      <w:szCs w:val="24"/>
      <w:lang w:bidi="hi-IN" w:eastAsia="zh-CN" w:val="it-IT"/>
    </w:rPr>
  </w:style>
  <w:style w:styleId="style15" w:type="paragraph">
    <w:name w:val="Intestazione"/>
    <w:basedOn w:val="style0"/>
    <w:next w:val="style16"/>
    <w:pPr>
      <w:keepNext/>
      <w:spacing w:after="120" w:before="240"/>
      <w:contextualSpacing w:val="false"/>
    </w:pPr>
    <w:rPr>
      <w:rFonts w:ascii="Arial" w:cs="Arial" w:eastAsia="Hei" w:hAnsi="Arial"/>
      <w:sz w:val="28"/>
      <w:szCs w:val="28"/>
    </w:rPr>
  </w:style>
  <w:style w:styleId="style16" w:type="paragraph">
    <w:name w:val="Corpo del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16"/>
    <w:next w:val="style17"/>
    <w:pPr/>
    <w:rPr>
      <w:rFonts w:cs="Arial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1577</TotalTime>
  <Application>LibreOffice/4.0.6.2$MacOSX_PowerPC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2017-06-06T16:49:48.00Z</dcterms:created>
  <dcterms:modified xsi:type="dcterms:W3CDTF">2017-06-07T10:57:52.00Z</dcterms:modified>
  <cp:revision>5</cp:revision>
</cp:coreProperties>
</file>